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B963" w14:textId="6FD2D09E" w:rsidR="0005156C" w:rsidRDefault="0005156C" w:rsidP="0005156C">
      <w:r>
        <w:rPr>
          <w:noProof/>
        </w:rPr>
        <w:drawing>
          <wp:anchor distT="0" distB="0" distL="114300" distR="114300" simplePos="0" relativeHeight="251656192" behindDoc="1" locked="0" layoutInCell="1" allowOverlap="1" wp14:anchorId="5B245913" wp14:editId="3D33082B">
            <wp:simplePos x="0" y="0"/>
            <wp:positionH relativeFrom="page">
              <wp:posOffset>5085184</wp:posOffset>
            </wp:positionH>
            <wp:positionV relativeFrom="page">
              <wp:posOffset>523875</wp:posOffset>
            </wp:positionV>
            <wp:extent cx="1607611" cy="611505"/>
            <wp:effectExtent l="0" t="0" r="0" b="0"/>
            <wp:wrapNone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11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DDFB5" w14:textId="58A84046" w:rsidR="0005156C" w:rsidRDefault="0005156C" w:rsidP="0005156C"/>
    <w:p w14:paraId="175C0D4E" w14:textId="71E7F586" w:rsidR="0005156C" w:rsidRDefault="0005156C" w:rsidP="0005156C"/>
    <w:p w14:paraId="4177280D" w14:textId="598D22FD" w:rsidR="0005156C" w:rsidRDefault="0005156C" w:rsidP="0005156C"/>
    <w:p w14:paraId="134855D7" w14:textId="2724E6E3" w:rsidR="0005156C" w:rsidRPr="009C1870" w:rsidRDefault="006F5A71" w:rsidP="0005156C">
      <w:pPr>
        <w:pStyle w:val="berschrift1"/>
        <w:spacing w:line="288" w:lineRule="auto"/>
        <w:rPr>
          <w:lang w:val="de-AT"/>
        </w:rPr>
      </w:pPr>
      <w:r>
        <w:rPr>
          <w:lang w:val="de-AT"/>
        </w:rPr>
        <w:t>Teilen &amp; Tauschen</w:t>
      </w:r>
    </w:p>
    <w:p w14:paraId="5DEA0577" w14:textId="2BC61F79" w:rsidR="002C6FD9" w:rsidRDefault="006F5A71" w:rsidP="006F5A71">
      <w:pPr>
        <w:spacing w:before="80"/>
        <w:rPr>
          <w:rFonts w:cs="Arial"/>
          <w:b/>
          <w:bCs/>
          <w:szCs w:val="22"/>
        </w:rPr>
      </w:pPr>
      <w:r w:rsidRPr="006F5A71">
        <w:rPr>
          <w:rFonts w:cs="Arial"/>
          <w:b/>
          <w:bCs/>
          <w:szCs w:val="22"/>
        </w:rPr>
        <w:t>Wir sind von vielen Alltagsgegenständen umgeben, die zum Entsorgen viel zu schade sind, aber auch nicht mehr genutzt werden. Aber wohin damit?</w:t>
      </w:r>
      <w:r>
        <w:rPr>
          <w:rFonts w:cs="Arial"/>
          <w:b/>
          <w:bCs/>
          <w:szCs w:val="22"/>
        </w:rPr>
        <w:t xml:space="preserve"> </w:t>
      </w:r>
    </w:p>
    <w:p w14:paraId="6DE0B2C4" w14:textId="1B2A0E08" w:rsidR="006F5A71" w:rsidRPr="006F5A71" w:rsidRDefault="00534AB8" w:rsidP="006F5A71">
      <w:pPr>
        <w:spacing w:before="80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9C8FB59" wp14:editId="09839A40">
            <wp:simplePos x="0" y="0"/>
            <wp:positionH relativeFrom="column">
              <wp:posOffset>3723005</wp:posOffset>
            </wp:positionH>
            <wp:positionV relativeFrom="paragraph">
              <wp:posOffset>176530</wp:posOffset>
            </wp:positionV>
            <wp:extent cx="23904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348" y="21265"/>
                <wp:lineTo x="21348" y="0"/>
                <wp:lineTo x="0" y="0"/>
              </wp:wrapPolygon>
            </wp:wrapTight>
            <wp:docPr id="1795067119" name="Grafik 1" descr="Ein Bild, das Im Haus, Katze, Kleine bis mittelgroße Katzen, Haust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67119" name="Grafik 1" descr="Ein Bild, das Im Haus, Katze, Kleine bis mittelgroße Katzen, Hausti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5A71" w:rsidRPr="006F5A71">
        <w:rPr>
          <w:rFonts w:cs="Arial"/>
          <w:b/>
          <w:bCs/>
          <w:szCs w:val="22"/>
        </w:rPr>
        <w:t>Nicht wegwerfen – tausche</w:t>
      </w:r>
      <w:r w:rsidR="006F5A71">
        <w:rPr>
          <w:rFonts w:cs="Arial"/>
          <w:b/>
          <w:bCs/>
          <w:szCs w:val="22"/>
        </w:rPr>
        <w:t>n!</w:t>
      </w:r>
    </w:p>
    <w:p w14:paraId="3E70F79E" w14:textId="373C30D4" w:rsidR="00735959" w:rsidRDefault="00735959" w:rsidP="009D7449">
      <w:pPr>
        <w:spacing w:before="80"/>
        <w:rPr>
          <w:rFonts w:cs="Arial"/>
          <w:szCs w:val="22"/>
        </w:rPr>
      </w:pPr>
    </w:p>
    <w:p w14:paraId="51889792" w14:textId="2343C5D1" w:rsidR="00735959" w:rsidRDefault="00534AB8" w:rsidP="006F5A71">
      <w:pPr>
        <w:spacing w:before="80"/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10DAE" wp14:editId="15EEE994">
                <wp:simplePos x="0" y="0"/>
                <wp:positionH relativeFrom="margin">
                  <wp:posOffset>6049645</wp:posOffset>
                </wp:positionH>
                <wp:positionV relativeFrom="paragraph">
                  <wp:posOffset>374015</wp:posOffset>
                </wp:positionV>
                <wp:extent cx="228600" cy="1135380"/>
                <wp:effectExtent l="0" t="0" r="0" b="76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77EF62" w14:textId="5AAC3F96" w:rsidR="009C1870" w:rsidRDefault="009C1870" w:rsidP="009C187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© </w:t>
                            </w:r>
                            <w:r w:rsidR="00534AB8">
                              <w:rPr>
                                <w:sz w:val="14"/>
                                <w:szCs w:val="14"/>
                              </w:rPr>
                              <w:t>R. Gottwald-Hofer</w:t>
                            </w: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10DA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76.35pt;margin-top:29.45pt;width:18pt;height:89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0D77EF62" w14:textId="5AAC3F96" w:rsidR="009C1870" w:rsidRDefault="009C1870" w:rsidP="009C187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© </w:t>
                      </w:r>
                      <w:r w:rsidR="00534AB8">
                        <w:rPr>
                          <w:sz w:val="14"/>
                          <w:szCs w:val="14"/>
                        </w:rPr>
                        <w:t>R. Gottwald-Hofer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A71" w:rsidRPr="006F5A71">
        <w:rPr>
          <w:rFonts w:cs="Arial"/>
          <w:szCs w:val="22"/>
        </w:rPr>
        <w:t xml:space="preserve">Im Lauf der Zeit sammeln sich viele Dinge an, die noch funktionieren bzw. tragbar sind, aber einfach nicht benutzt werden. Am einfachsten können Sie diese Dinge </w:t>
      </w:r>
      <w:r w:rsidR="002C6FD9">
        <w:rPr>
          <w:rFonts w:cs="Arial"/>
          <w:szCs w:val="22"/>
        </w:rPr>
        <w:t xml:space="preserve">im Freundeskreis teilen oder </w:t>
      </w:r>
      <w:r w:rsidR="006F5A71" w:rsidRPr="006F5A71">
        <w:rPr>
          <w:rFonts w:cs="Arial"/>
          <w:szCs w:val="22"/>
        </w:rPr>
        <w:t xml:space="preserve">zum Tausch anbieten, statt sie wegzuwerfen. </w:t>
      </w:r>
      <w:r w:rsidR="00735959" w:rsidRPr="00735959">
        <w:rPr>
          <w:rFonts w:cs="Arial"/>
          <w:szCs w:val="22"/>
        </w:rPr>
        <w:t xml:space="preserve"> </w:t>
      </w:r>
    </w:p>
    <w:p w14:paraId="21B1BAF7" w14:textId="13F46E9A" w:rsidR="00735959" w:rsidRDefault="00735959" w:rsidP="009D7449">
      <w:pPr>
        <w:spacing w:before="80"/>
        <w:rPr>
          <w:rFonts w:cs="Arial"/>
          <w:szCs w:val="22"/>
        </w:rPr>
      </w:pPr>
    </w:p>
    <w:p w14:paraId="75B89464" w14:textId="76430B07" w:rsidR="00735959" w:rsidRPr="00735959" w:rsidRDefault="006F5A71" w:rsidP="00735959">
      <w:pPr>
        <w:spacing w:before="80"/>
        <w:rPr>
          <w:b/>
          <w:bCs/>
          <w:color w:val="005A99"/>
          <w:sz w:val="28"/>
        </w:rPr>
      </w:pPr>
      <w:r w:rsidRPr="006F5A71">
        <w:rPr>
          <w:b/>
          <w:bCs/>
          <w:color w:val="005A99"/>
          <w:sz w:val="28"/>
        </w:rPr>
        <w:t xml:space="preserve">Tauschmärkte nutzen </w:t>
      </w:r>
    </w:p>
    <w:p w14:paraId="469F9ECE" w14:textId="4AEA6A78" w:rsidR="006F5A71" w:rsidRDefault="006F5A71" w:rsidP="00A52660">
      <w:pPr>
        <w:spacing w:before="80"/>
        <w:rPr>
          <w:rFonts w:cs="Arial"/>
          <w:szCs w:val="22"/>
        </w:rPr>
      </w:pPr>
      <w:r w:rsidRPr="006F5A71">
        <w:rPr>
          <w:rFonts w:cs="Arial"/>
          <w:szCs w:val="22"/>
        </w:rPr>
        <w:t>Am bekanntesten sind wahrscheinlich Skibasare oder Spielzeugtauschbörsen. Auch Fahrradbörsen erfreuen sich steigender Beliebtheit. Solche Tausch</w:t>
      </w:r>
      <w:r w:rsidRPr="006F5A71">
        <w:rPr>
          <w:rFonts w:cs="Arial"/>
          <w:szCs w:val="22"/>
        </w:rPr>
        <w:softHyphen/>
        <w:t>märkte und Börsen werden oft von Sport- oder Elternvereinen organisiert, manchmal auch auf Gemeindeebene. Es lohnt sich diese lokalen Veran</w:t>
      </w:r>
      <w:r w:rsidRPr="006F5A71">
        <w:rPr>
          <w:rFonts w:cs="Arial"/>
          <w:szCs w:val="22"/>
        </w:rPr>
        <w:softHyphen/>
        <w:t>staltungen zu besuchen. Neben dem Tauschen bietet sich hier auch die Möglichkeit zum Erfahrungsaus</w:t>
      </w:r>
      <w:r w:rsidRPr="006F5A71">
        <w:rPr>
          <w:rFonts w:cs="Arial"/>
          <w:szCs w:val="22"/>
        </w:rPr>
        <w:softHyphen/>
        <w:t xml:space="preserve">tausch mit anderen. </w:t>
      </w:r>
    </w:p>
    <w:p w14:paraId="5D26BDFF" w14:textId="69FE46E6" w:rsidR="00744D93" w:rsidRPr="00735959" w:rsidRDefault="00744D93" w:rsidP="00735959">
      <w:pPr>
        <w:spacing w:before="80"/>
        <w:rPr>
          <w:rFonts w:cs="Arial"/>
          <w:szCs w:val="22"/>
          <w:lang w:val="de-DE"/>
        </w:rPr>
      </w:pPr>
    </w:p>
    <w:p w14:paraId="51F59098" w14:textId="4289A3C1" w:rsidR="006F5A71" w:rsidRDefault="006F5A71" w:rsidP="00735959">
      <w:pPr>
        <w:spacing w:before="80"/>
        <w:rPr>
          <w:b/>
          <w:bCs/>
          <w:color w:val="005A99"/>
          <w:sz w:val="28"/>
        </w:rPr>
      </w:pPr>
      <w:r w:rsidRPr="006F5A71">
        <w:rPr>
          <w:b/>
          <w:bCs/>
          <w:color w:val="005A99"/>
          <w:sz w:val="28"/>
        </w:rPr>
        <w:t xml:space="preserve">Online-Tauschbörsen </w:t>
      </w:r>
    </w:p>
    <w:p w14:paraId="44F08329" w14:textId="6D8F24CE" w:rsidR="006F5A71" w:rsidRPr="006F5A71" w:rsidRDefault="00575FC4" w:rsidP="006F5A71">
      <w:pPr>
        <w:spacing w:before="80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64384" behindDoc="1" locked="0" layoutInCell="1" allowOverlap="1" wp14:anchorId="5D38B960" wp14:editId="4466949B">
            <wp:simplePos x="0" y="0"/>
            <wp:positionH relativeFrom="column">
              <wp:posOffset>4599305</wp:posOffset>
            </wp:positionH>
            <wp:positionV relativeFrom="paragraph">
              <wp:posOffset>5080</wp:posOffset>
            </wp:positionV>
            <wp:extent cx="1619885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38" y="21338"/>
                <wp:lineTo x="21338" y="0"/>
                <wp:lineTo x="0" y="0"/>
              </wp:wrapPolygon>
            </wp:wrapTight>
            <wp:docPr id="20510533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A71" w:rsidRPr="006F5A71">
        <w:rPr>
          <w:rFonts w:cs="Arial"/>
          <w:szCs w:val="22"/>
        </w:rPr>
        <w:t xml:space="preserve">Online-Plattformen eignen sich gebrauchte Produkte zu verkaufen oder günstig zu erwerben. Sie können so bares Geld sparen und die Nutzungsdauer von Produkten verlängern. </w:t>
      </w:r>
    </w:p>
    <w:p w14:paraId="59E494D5" w14:textId="32727F6C" w:rsidR="006F5A71" w:rsidRPr="006F5A71" w:rsidRDefault="006F5A71" w:rsidP="006F5A71">
      <w:pPr>
        <w:spacing w:before="80"/>
        <w:rPr>
          <w:rFonts w:cs="Arial"/>
          <w:szCs w:val="22"/>
        </w:rPr>
      </w:pPr>
      <w:r w:rsidRPr="006F5A71">
        <w:rPr>
          <w:rFonts w:cs="Arial"/>
          <w:szCs w:val="22"/>
        </w:rPr>
        <w:t>Wenn Ihnen im Internet eine Online-Plattform unseriös erscheint, dann sollten Sie diese meiden. Achten Sie bei einer Tauschbörse darauf, dass diese ein Impressum mit personalisierten Kontaktdaten hat. Ein weiterer Hin</w:t>
      </w:r>
      <w:r w:rsidRPr="006F5A71">
        <w:rPr>
          <w:rFonts w:cs="Arial"/>
          <w:szCs w:val="22"/>
        </w:rPr>
        <w:softHyphen/>
        <w:t>weis auf eine seriöse Tauschbörse ist, wenn die Plattform bereits von Testseiten wie z.B. Stiftung Warentest ge</w:t>
      </w:r>
      <w:r w:rsidRPr="006F5A71">
        <w:rPr>
          <w:rFonts w:cs="Arial"/>
          <w:szCs w:val="22"/>
        </w:rPr>
        <w:softHyphen/>
        <w:t xml:space="preserve">nauer unter die Lupe genommen wurde. </w:t>
      </w:r>
    </w:p>
    <w:p w14:paraId="312EA086" w14:textId="77777777" w:rsidR="006F5A71" w:rsidRPr="006F5A71" w:rsidRDefault="006F5A71" w:rsidP="006F5A71">
      <w:pPr>
        <w:spacing w:before="80"/>
        <w:rPr>
          <w:rFonts w:cs="Arial"/>
          <w:szCs w:val="22"/>
        </w:rPr>
      </w:pPr>
      <w:r w:rsidRPr="006F5A71">
        <w:rPr>
          <w:rFonts w:cs="Arial"/>
          <w:b/>
          <w:bCs/>
          <w:szCs w:val="22"/>
        </w:rPr>
        <w:t xml:space="preserve">Online-Tauschbörsen finden: </w:t>
      </w:r>
    </w:p>
    <w:p w14:paraId="39B96C51" w14:textId="76636AB8" w:rsidR="006F5A71" w:rsidRDefault="006F5A71" w:rsidP="006F5A71">
      <w:pPr>
        <w:spacing w:before="80"/>
        <w:rPr>
          <w:rFonts w:cs="Arial"/>
          <w:b/>
          <w:bCs/>
          <w:szCs w:val="22"/>
          <w:u w:val="single"/>
        </w:rPr>
      </w:pPr>
      <w:hyperlink r:id="rId10" w:history="1">
        <w:r w:rsidRPr="00E53E11">
          <w:rPr>
            <w:rStyle w:val="Hyperlink"/>
            <w:rFonts w:cs="Arial"/>
            <w:b/>
            <w:bCs/>
            <w:szCs w:val="22"/>
          </w:rPr>
          <w:t>https://www.wir-leben-nachhaltig.at/online-tauschboersen-fuer-gebrauchtes/</w:t>
        </w:r>
      </w:hyperlink>
      <w:r w:rsidRPr="006F5A71">
        <w:rPr>
          <w:rFonts w:cs="Arial"/>
          <w:b/>
          <w:bCs/>
          <w:szCs w:val="22"/>
          <w:u w:val="single"/>
        </w:rPr>
        <w:t xml:space="preserve"> </w:t>
      </w:r>
    </w:p>
    <w:p w14:paraId="47FDB73D" w14:textId="3B8C3ADD" w:rsidR="009A1D4F" w:rsidRPr="009A1D4F" w:rsidRDefault="009A1D4F" w:rsidP="009A1D4F">
      <w:pPr>
        <w:spacing w:before="40" w:after="40" w:line="240" w:lineRule="auto"/>
        <w:ind w:left="714"/>
        <w:rPr>
          <w:rFonts w:cs="Arial"/>
          <w:b/>
          <w:sz w:val="20"/>
          <w:szCs w:val="20"/>
        </w:rPr>
      </w:pPr>
    </w:p>
    <w:p w14:paraId="3194F97F" w14:textId="393074EF" w:rsidR="00AA7211" w:rsidRPr="00AA7211" w:rsidRDefault="00AA7211" w:rsidP="00AA7211">
      <w:pPr>
        <w:spacing w:before="80"/>
        <w:rPr>
          <w:b/>
          <w:bCs/>
          <w:color w:val="005A99"/>
          <w:sz w:val="28"/>
        </w:rPr>
      </w:pPr>
      <w:r>
        <w:rPr>
          <w:b/>
          <w:bCs/>
          <w:color w:val="005A99"/>
          <w:sz w:val="28"/>
        </w:rPr>
        <w:t>T</w:t>
      </w:r>
      <w:r w:rsidRPr="00AA7211">
        <w:rPr>
          <w:b/>
          <w:bCs/>
          <w:color w:val="005A99"/>
          <w:sz w:val="28"/>
        </w:rPr>
        <w:t>eilen und tauschen schafft Raum für Neues</w:t>
      </w:r>
    </w:p>
    <w:p w14:paraId="3B34479E" w14:textId="6CA17047" w:rsidR="00AA7211" w:rsidRPr="00AA7211" w:rsidRDefault="00AA7211" w:rsidP="00AA7211">
      <w:pPr>
        <w:spacing w:before="80"/>
        <w:rPr>
          <w:rFonts w:cs="Arial"/>
          <w:szCs w:val="22"/>
        </w:rPr>
      </w:pPr>
      <w:r w:rsidRPr="00AA7211">
        <w:rPr>
          <w:rFonts w:cs="Arial"/>
          <w:szCs w:val="22"/>
        </w:rPr>
        <w:t>Das Weitergeben von scheinbar unbrauchbaren Dingen schafft Raum für Neues!</w:t>
      </w:r>
      <w:r w:rsidRPr="00AA7211">
        <w:rPr>
          <w:rFonts w:cs="Arial"/>
          <w:szCs w:val="22"/>
        </w:rPr>
        <w:br/>
        <w:t>Dieser neu gewonnene Freiraum und Platz zuhause wirkt sich positiv auf das eigene Wohlbefinden und die Kreativität aus.</w:t>
      </w:r>
      <w:r>
        <w:rPr>
          <w:rFonts w:cs="Arial"/>
          <w:szCs w:val="22"/>
        </w:rPr>
        <w:t xml:space="preserve"> </w:t>
      </w:r>
      <w:r w:rsidRPr="00AA7211">
        <w:rPr>
          <w:rFonts w:cs="Arial"/>
          <w:szCs w:val="22"/>
        </w:rPr>
        <w:t>Angenehme Begleiterscheinungen von Teilen und Tauschen können auch nette Begegnungen und Bekanntschaften sein.</w:t>
      </w:r>
    </w:p>
    <w:p w14:paraId="735CC518" w14:textId="2B897EC6" w:rsidR="0005156C" w:rsidRDefault="009D74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FC662" wp14:editId="2358D2C0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5876925" cy="523875"/>
                <wp:effectExtent l="0" t="0" r="9525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23875"/>
                        </a:xfrm>
                        <a:prstGeom prst="rect">
                          <a:avLst/>
                        </a:prstGeom>
                        <a:solidFill>
                          <a:srgbClr val="FCD0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1E11A" w14:textId="053AA63F" w:rsidR="0005156C" w:rsidRDefault="0005156C" w:rsidP="0005156C">
                            <w:r>
                              <w:rPr>
                                <w:b/>
                                <w:bCs/>
                              </w:rPr>
                              <w:t>Weitere Informationen</w:t>
                            </w:r>
                            <w:r w:rsidR="00206F30">
                              <w:rPr>
                                <w:b/>
                                <w:bCs/>
                              </w:rPr>
                              <w:t xml:space="preserve"> sowie Tipps und Tricks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206F30">
                              <w:rPr>
                                <w:bCs/>
                              </w:rPr>
                              <w:t>zu einem nachhaltigen Lebensstil finden Sie</w:t>
                            </w:r>
                            <w:r w:rsidR="002928C9">
                              <w:rPr>
                                <w:bCs/>
                              </w:rPr>
                              <w:t xml:space="preserve"> unter www.wir-leben-nachhaltig.at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C662" id="Textfeld 5" o:spid="_x0000_s1027" type="#_x0000_t202" style="position:absolute;margin-left:0;margin-top:9.55pt;width:462.7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" fillcolor="#fcd01f" stroked="f" strokeweight=".5pt">
                <v:textbox inset="2.5mm,2.5mm,2.5mm,2.5mm">
                  <w:txbxContent>
                    <w:p w14:paraId="0DC1E11A" w14:textId="053AA63F" w:rsidR="0005156C" w:rsidRDefault="0005156C" w:rsidP="0005156C">
                      <w:r>
                        <w:rPr>
                          <w:b/>
                          <w:bCs/>
                        </w:rPr>
                        <w:t>Weitere Informationen</w:t>
                      </w:r>
                      <w:r w:rsidR="00206F30">
                        <w:rPr>
                          <w:b/>
                          <w:bCs/>
                        </w:rPr>
                        <w:t xml:space="preserve"> sowie Tipps und Tricks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206F30">
                        <w:rPr>
                          <w:bCs/>
                        </w:rPr>
                        <w:t>zu einem nachhaltigen Lebensstil finden Sie</w:t>
                      </w:r>
                      <w:r w:rsidR="002928C9">
                        <w:rPr>
                          <w:bCs/>
                        </w:rPr>
                        <w:t xml:space="preserve"> unter www.wir-leben-nachhaltig.at</w:t>
                      </w:r>
                      <w:r>
                        <w:rPr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156C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DBE1" w14:textId="77777777" w:rsidR="00680650" w:rsidRDefault="00680650" w:rsidP="00680650">
      <w:pPr>
        <w:spacing w:line="240" w:lineRule="auto"/>
      </w:pPr>
      <w:r>
        <w:separator/>
      </w:r>
    </w:p>
  </w:endnote>
  <w:endnote w:type="continuationSeparator" w:id="0">
    <w:p w14:paraId="4C7AAE40" w14:textId="77777777" w:rsidR="00680650" w:rsidRDefault="00680650" w:rsidP="00680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034C" w14:textId="4AA86470" w:rsidR="00680650" w:rsidRDefault="00680650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1FDB8" wp14:editId="5950FEF2">
          <wp:simplePos x="0" y="0"/>
          <wp:positionH relativeFrom="page">
            <wp:posOffset>4824095</wp:posOffset>
          </wp:positionH>
          <wp:positionV relativeFrom="page">
            <wp:posOffset>10043795</wp:posOffset>
          </wp:positionV>
          <wp:extent cx="2584800" cy="5472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F1CB" w14:textId="77777777" w:rsidR="00680650" w:rsidRDefault="00680650" w:rsidP="00680650">
      <w:pPr>
        <w:spacing w:line="240" w:lineRule="auto"/>
      </w:pPr>
      <w:r>
        <w:separator/>
      </w:r>
    </w:p>
  </w:footnote>
  <w:footnote w:type="continuationSeparator" w:id="0">
    <w:p w14:paraId="50ACBEED" w14:textId="77777777" w:rsidR="00680650" w:rsidRDefault="00680650" w:rsidP="00680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3631"/>
    <w:multiLevelType w:val="multilevel"/>
    <w:tmpl w:val="4E8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53878"/>
    <w:multiLevelType w:val="hybridMultilevel"/>
    <w:tmpl w:val="3D288FE0"/>
    <w:lvl w:ilvl="0" w:tplc="8C8A14B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0D5C38"/>
    <w:multiLevelType w:val="hybridMultilevel"/>
    <w:tmpl w:val="33C8C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436858">
    <w:abstractNumId w:val="1"/>
  </w:num>
  <w:num w:numId="2" w16cid:durableId="104666114">
    <w:abstractNumId w:val="2"/>
  </w:num>
  <w:num w:numId="3" w16cid:durableId="25555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6C"/>
    <w:rsid w:val="0005156C"/>
    <w:rsid w:val="00064B1D"/>
    <w:rsid w:val="000922DE"/>
    <w:rsid w:val="000A084B"/>
    <w:rsid w:val="00146147"/>
    <w:rsid w:val="001C3B38"/>
    <w:rsid w:val="00206F30"/>
    <w:rsid w:val="002224F8"/>
    <w:rsid w:val="002928C9"/>
    <w:rsid w:val="002C6FD9"/>
    <w:rsid w:val="003D1295"/>
    <w:rsid w:val="00481092"/>
    <w:rsid w:val="00484758"/>
    <w:rsid w:val="00516434"/>
    <w:rsid w:val="00534AB8"/>
    <w:rsid w:val="005702C2"/>
    <w:rsid w:val="00575FC4"/>
    <w:rsid w:val="00680650"/>
    <w:rsid w:val="006F5A71"/>
    <w:rsid w:val="007134B4"/>
    <w:rsid w:val="00735959"/>
    <w:rsid w:val="00744D93"/>
    <w:rsid w:val="007B54B7"/>
    <w:rsid w:val="00951797"/>
    <w:rsid w:val="009767F9"/>
    <w:rsid w:val="00982ED4"/>
    <w:rsid w:val="009A1D4F"/>
    <w:rsid w:val="009C1870"/>
    <w:rsid w:val="009D7449"/>
    <w:rsid w:val="00A52660"/>
    <w:rsid w:val="00A57B28"/>
    <w:rsid w:val="00AA7211"/>
    <w:rsid w:val="00EC5DCC"/>
    <w:rsid w:val="00EC7864"/>
    <w:rsid w:val="00E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4C76"/>
  <w15:chartTrackingRefBased/>
  <w15:docId w15:val="{693C8745-8031-435C-816A-6BDE9368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56C"/>
    <w:pPr>
      <w:spacing w:after="0" w:line="280" w:lineRule="exact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5156C"/>
    <w:pPr>
      <w:keepNext/>
      <w:spacing w:after="120"/>
      <w:outlineLvl w:val="0"/>
    </w:pPr>
    <w:rPr>
      <w:b/>
      <w:bCs/>
      <w:color w:val="005A99"/>
      <w:sz w:val="46"/>
      <w:lang w:val="it-I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5156C"/>
    <w:pPr>
      <w:keepNext/>
      <w:spacing w:after="120" w:line="320" w:lineRule="exact"/>
      <w:outlineLvl w:val="1"/>
    </w:pPr>
    <w:rPr>
      <w:b/>
      <w:bCs/>
      <w:color w:val="005A99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5156C"/>
    <w:rPr>
      <w:rFonts w:ascii="Arial" w:eastAsia="Times New Roman" w:hAnsi="Arial" w:cs="Times New Roman"/>
      <w:b/>
      <w:bCs/>
      <w:color w:val="005A99"/>
      <w:sz w:val="46"/>
      <w:szCs w:val="24"/>
      <w:lang w:val="it-IT" w:eastAsia="de-DE"/>
    </w:rPr>
  </w:style>
  <w:style w:type="character" w:customStyle="1" w:styleId="berschrift2Zchn">
    <w:name w:val="Überschrift 2 Zchn"/>
    <w:basedOn w:val="Absatz-Standardschriftart"/>
    <w:link w:val="berschrift2"/>
    <w:rsid w:val="0005156C"/>
    <w:rPr>
      <w:rFonts w:ascii="Arial" w:eastAsia="Times New Roman" w:hAnsi="Arial" w:cs="Times New Roman"/>
      <w:b/>
      <w:bCs/>
      <w:color w:val="005A99"/>
      <w:sz w:val="28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806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65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806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650"/>
    <w:rPr>
      <w:rFonts w:ascii="Arial" w:eastAsia="Times New Roman" w:hAnsi="Arial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64B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266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5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ir-leben-nachhaltig.at/online-tauschboersen-fuer-gebraucht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Osterkorn-Lederer</dc:creator>
  <cp:keywords/>
  <dc:description/>
  <cp:lastModifiedBy>Renate Gottwald-Hofer</cp:lastModifiedBy>
  <cp:revision>10</cp:revision>
  <dcterms:created xsi:type="dcterms:W3CDTF">2025-10-14T07:47:00Z</dcterms:created>
  <dcterms:modified xsi:type="dcterms:W3CDTF">2025-10-15T12:07:00Z</dcterms:modified>
</cp:coreProperties>
</file>